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53DF" w14:textId="77777777" w:rsidR="00A46E35" w:rsidRDefault="00A46E35" w:rsidP="00862A2C">
      <w:pPr>
        <w:rPr>
          <w:szCs w:val="24"/>
        </w:rPr>
      </w:pPr>
      <w:r>
        <w:rPr>
          <w:szCs w:val="24"/>
        </w:rPr>
        <w:t xml:space="preserve"> </w:t>
      </w:r>
    </w:p>
    <w:p w14:paraId="3A85EB90" w14:textId="25AE7733" w:rsidR="00A46E35" w:rsidRPr="00A162B9" w:rsidRDefault="00A46E35" w:rsidP="00A162B9">
      <w:pPr>
        <w:jc w:val="right"/>
        <w:rPr>
          <w:b/>
          <w:bCs/>
          <w:sz w:val="28"/>
          <w:szCs w:val="28"/>
        </w:rPr>
      </w:pPr>
    </w:p>
    <w:p w14:paraId="478B0F5E" w14:textId="6A117D86" w:rsidR="00A46E35" w:rsidRPr="00A162B9" w:rsidRDefault="008B79F7" w:rsidP="00A162B9">
      <w:pPr>
        <w:spacing w:line="278" w:lineRule="auto"/>
        <w:jc w:val="right"/>
        <w:rPr>
          <w:rFonts w:asciiTheme="majorHAnsi" w:hAnsiTheme="majorHAnsi"/>
          <w:b/>
          <w:bCs/>
          <w:kern w:val="2"/>
          <w:szCs w:val="24"/>
          <w14:ligatures w14:val="standardContextual"/>
        </w:rPr>
      </w:pPr>
      <w:r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                                                                                                      </w:t>
      </w:r>
      <w:r w:rsidR="00A46E35"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>All’ Assessorato</w:t>
      </w:r>
    </w:p>
    <w:p w14:paraId="245834C2" w14:textId="6ABC6B0F" w:rsidR="008B79F7" w:rsidRPr="00A162B9" w:rsidRDefault="008B79F7" w:rsidP="00A162B9">
      <w:pPr>
        <w:spacing w:line="278" w:lineRule="auto"/>
        <w:jc w:val="right"/>
        <w:rPr>
          <w:b/>
          <w:bCs/>
          <w:sz w:val="28"/>
          <w:szCs w:val="28"/>
        </w:rPr>
      </w:pPr>
      <w:r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                                                                                                  </w:t>
      </w:r>
      <w:r w:rsidR="00A46E35"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Trasporti – Mobilità </w:t>
      </w:r>
      <w:r w:rsidR="001762B1"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>–</w:t>
      </w:r>
      <w:r w:rsidR="00A46E35"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Mare</w:t>
      </w:r>
      <w:r w:rsidRPr="00A162B9">
        <w:rPr>
          <w:b/>
          <w:bCs/>
          <w:sz w:val="28"/>
          <w:szCs w:val="28"/>
        </w:rPr>
        <w:t xml:space="preserve">        </w:t>
      </w:r>
    </w:p>
    <w:p w14:paraId="2EBF9E09" w14:textId="44C31B14" w:rsidR="001762B1" w:rsidRPr="00A162B9" w:rsidRDefault="008B79F7" w:rsidP="00A162B9">
      <w:pPr>
        <w:spacing w:line="278" w:lineRule="auto"/>
        <w:jc w:val="right"/>
        <w:rPr>
          <w:b/>
          <w:bCs/>
          <w:sz w:val="28"/>
          <w:szCs w:val="28"/>
        </w:rPr>
      </w:pPr>
      <w:r w:rsidRPr="00A162B9">
        <w:rPr>
          <w:b/>
          <w:bCs/>
          <w:sz w:val="28"/>
          <w:szCs w:val="28"/>
        </w:rPr>
        <w:t xml:space="preserve">                                                                                                 Regione Campania</w:t>
      </w:r>
    </w:p>
    <w:p w14:paraId="6FCD73F6" w14:textId="6D503DF4" w:rsidR="008B79F7" w:rsidRPr="00A162B9" w:rsidRDefault="008B79F7" w:rsidP="00A162B9">
      <w:pPr>
        <w:spacing w:line="278" w:lineRule="auto"/>
        <w:jc w:val="right"/>
        <w:rPr>
          <w:rFonts w:asciiTheme="majorHAnsi" w:hAnsiTheme="majorHAnsi"/>
          <w:b/>
          <w:bCs/>
          <w:kern w:val="2"/>
          <w:szCs w:val="24"/>
          <w14:ligatures w14:val="standardContextual"/>
        </w:rPr>
      </w:pPr>
      <w:r w:rsidRPr="00A162B9">
        <w:rPr>
          <w:rFonts w:asciiTheme="majorHAnsi" w:hAnsiTheme="majorHAnsi"/>
          <w:b/>
          <w:bCs/>
          <w:kern w:val="2"/>
          <w:sz w:val="22"/>
          <w14:ligatures w14:val="standardContextual"/>
        </w:rPr>
        <w:t xml:space="preserve">                                                                                                       Epc</w:t>
      </w:r>
      <w:r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Al Presidente della Consulta</w:t>
      </w:r>
    </w:p>
    <w:p w14:paraId="74DF0C43" w14:textId="1620395E" w:rsidR="00CB2013" w:rsidRPr="00A162B9" w:rsidRDefault="008B79F7" w:rsidP="00A162B9">
      <w:pPr>
        <w:spacing w:line="278" w:lineRule="auto"/>
        <w:jc w:val="right"/>
        <w:rPr>
          <w:rFonts w:asciiTheme="majorHAnsi" w:hAnsiTheme="majorHAnsi"/>
          <w:b/>
          <w:bCs/>
          <w:kern w:val="2"/>
          <w:szCs w:val="24"/>
          <w14:ligatures w14:val="standardContextual"/>
        </w:rPr>
      </w:pPr>
      <w:r w:rsidRPr="00A162B9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                                                                                                              On. Ing. Mario Casillo</w:t>
      </w:r>
    </w:p>
    <w:p w14:paraId="1F17664A" w14:textId="77777777" w:rsidR="008B79F7" w:rsidRPr="008B79F7" w:rsidRDefault="008B79F7" w:rsidP="00A46E35">
      <w:pPr>
        <w:spacing w:after="160" w:line="278" w:lineRule="auto"/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</w:pPr>
    </w:p>
    <w:p w14:paraId="3DF53120" w14:textId="648E6065" w:rsidR="00316FCF" w:rsidRPr="008B79F7" w:rsidRDefault="00143DBB" w:rsidP="00316FCF">
      <w:pPr>
        <w:spacing w:after="160" w:line="278" w:lineRule="auto"/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  </w:t>
      </w:r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OGGETTO</w:t>
      </w:r>
      <w:r w:rsidR="00316FCF" w:rsidRPr="008B79F7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: </w:t>
      </w:r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O</w:t>
      </w:r>
      <w:r w:rsidR="00A46E35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sservazione ai punti </w:t>
      </w:r>
      <w:proofErr w:type="gramStart"/>
      <w:r w:rsidR="00A46E35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posti  all’</w:t>
      </w:r>
      <w:proofErr w:type="spellStart"/>
      <w:r w:rsidR="00A46E35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OdG</w:t>
      </w:r>
      <w:proofErr w:type="spellEnd"/>
      <w:proofErr w:type="gramEnd"/>
      <w:r w:rsidR="00A46E35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 della Convocazione </w:t>
      </w:r>
      <w:proofErr w:type="gramStart"/>
      <w:r w:rsidR="00A46E35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della ”</w:t>
      </w:r>
      <w:proofErr w:type="gramEnd"/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Consulta Relazionale per la Mobilità </w:t>
      </w:r>
      <w:proofErr w:type="gramStart"/>
      <w:r w:rsidR="00A46E35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“  del</w:t>
      </w:r>
      <w:proofErr w:type="gramEnd"/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19 maggio 2026</w:t>
      </w:r>
    </w:p>
    <w:p w14:paraId="33586132" w14:textId="77777777" w:rsidR="008B79F7" w:rsidRPr="008B79F7" w:rsidRDefault="008B79F7" w:rsidP="00316FCF">
      <w:pPr>
        <w:spacing w:after="160" w:line="278" w:lineRule="auto"/>
        <w:rPr>
          <w:rFonts w:asciiTheme="majorHAnsi" w:hAnsiTheme="majorHAnsi"/>
          <w:b/>
          <w:bCs/>
          <w:kern w:val="2"/>
          <w:szCs w:val="24"/>
          <w14:ligatures w14:val="standardContextual"/>
        </w:rPr>
      </w:pPr>
    </w:p>
    <w:p w14:paraId="373E7836" w14:textId="704E0F99" w:rsidR="00316FCF" w:rsidRPr="008B79F7" w:rsidRDefault="00A46E35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Il sottoscritto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Dott.Tommaso</w:t>
      </w:r>
      <w:proofErr w:type="spellEnd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Cerciello, </w:t>
      </w: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nella qualità di Presidente Nazionale </w:t>
      </w:r>
      <w:proofErr w:type="gramStart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Confederale  della</w:t>
      </w:r>
      <w:proofErr w:type="gramEnd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Conf. </w:t>
      </w:r>
      <w:proofErr w:type="gram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“ PMI</w:t>
      </w:r>
      <w:proofErr w:type="gramEnd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ITALIA ”</w:t>
      </w:r>
      <w:proofErr w:type="gramEnd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, nel condividere l’importanza del confronto istituzionale sul tema della 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“M</w:t>
      </w:r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obilità 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T</w:t>
      </w:r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erritoriale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”</w:t>
      </w: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della Regione Campania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, </w:t>
      </w:r>
      <w:r w:rsidR="001762B1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si 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ritien</w:t>
      </w:r>
      <w:r w:rsidR="001762B1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e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opportuno formulare le seguenti osservazioni e proposte operative.</w:t>
      </w:r>
    </w:p>
    <w:p w14:paraId="14F8D59C" w14:textId="0503A3F0" w:rsidR="00316FCF" w:rsidRPr="008B79F7" w:rsidRDefault="00A46E35" w:rsidP="00316FCF">
      <w:pPr>
        <w:spacing w:after="160" w:line="278" w:lineRule="auto"/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Riguardo al 1° punto </w:t>
      </w:r>
      <w:proofErr w:type="gram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dell’</w:t>
      </w:r>
      <w:proofErr w:type="spell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OdG</w:t>
      </w:r>
      <w:proofErr w:type="spellEnd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</w:t>
      </w:r>
      <w:r w:rsidR="001762B1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“</w:t>
      </w:r>
      <w:proofErr w:type="gramEnd"/>
      <w:r w:rsidR="001762B1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</w:t>
      </w:r>
      <w:r w:rsidR="001762B1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Accessibilità del Trasporto Pubblico </w:t>
      </w:r>
      <w:proofErr w:type="spellStart"/>
      <w:r w:rsidR="001762B1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Locale”</w:t>
      </w: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s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i</w:t>
      </w:r>
      <w:proofErr w:type="spellEnd"/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evidenzia la necessità di proseguire il percorso di miglioramento dell’accessibilità del sistema TPL per le persone con disabilità e ridotta mobilità attraverso:</w:t>
      </w:r>
    </w:p>
    <w:p w14:paraId="292776A6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-programmazione pluriennale degli investimenti;</w:t>
      </w:r>
    </w:p>
    <w:p w14:paraId="69FF81E3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-adeguato sostegno economico alle aziende del settore;</w:t>
      </w:r>
    </w:p>
    <w:p w14:paraId="0A26DB87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-ammodernamento progressivo del parco mezzi e delle infrastrutture;</w:t>
      </w:r>
    </w:p>
    <w:p w14:paraId="0FC07967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-formazione continua del personale operativo;</w:t>
      </w:r>
    </w:p>
    <w:p w14:paraId="5EBC8B50" w14:textId="4514E9B8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-coinvolgimento delle imprese nei processi di pianificazione e attuazione degli interventi.</w:t>
      </w:r>
    </w:p>
    <w:p w14:paraId="6D8D05FC" w14:textId="7F65048C" w:rsidR="00316FCF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Si sottolinea altresì l’importanza di garantire equilibrio tra qualità del servizio, sostenibilità economica e fattibilità organizzativa delle misure previste.</w:t>
      </w:r>
    </w:p>
    <w:p w14:paraId="62D8D7AF" w14:textId="77777777" w:rsidR="008B79F7" w:rsidRDefault="008B79F7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</w:p>
    <w:p w14:paraId="741A6865" w14:textId="77777777" w:rsidR="00A162B9" w:rsidRDefault="00A162B9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</w:p>
    <w:p w14:paraId="5EC0ECBA" w14:textId="77777777" w:rsidR="00A162B9" w:rsidRDefault="00A162B9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</w:p>
    <w:p w14:paraId="63AEAC90" w14:textId="77777777" w:rsidR="008B79F7" w:rsidRPr="008B79F7" w:rsidRDefault="008B79F7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</w:p>
    <w:p w14:paraId="562B7548" w14:textId="6998D711" w:rsidR="00316FCF" w:rsidRPr="008B79F7" w:rsidRDefault="001762B1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Riguardo al 2° punto </w:t>
      </w:r>
      <w:proofErr w:type="gram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dell’</w:t>
      </w:r>
      <w:proofErr w:type="spell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OdG</w:t>
      </w:r>
      <w:proofErr w:type="spellEnd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 -</w:t>
      </w:r>
      <w:proofErr w:type="gramEnd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relativo </w:t>
      </w:r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all’interruzione</w:t>
      </w:r>
      <w:proofErr w:type="gramEnd"/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della linea storica Salerno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316FCF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–Napoli,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si rappresenta la necessità di:</w:t>
      </w:r>
    </w:p>
    <w:p w14:paraId="5C3F28BE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-assicurare servizi sostitutivi adeguati ai flussi reali di utenza;</w:t>
      </w:r>
    </w:p>
    <w:p w14:paraId="7E0AD5D7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rafforzare il coordinamento tra trasporto ferroviario e trasporto su gomma;</w:t>
      </w:r>
    </w:p>
    <w:p w14:paraId="00BA8AA0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-garantire tempestività e chiarezza nelle comunicazioni agli utenti e alle imprese;</w:t>
      </w:r>
    </w:p>
    <w:p w14:paraId="0F64D6CC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-attivare sistemi di monitoraggio continuo delle criticità operative;</w:t>
      </w:r>
    </w:p>
    <w:p w14:paraId="44806B88" w14:textId="3F1EF910" w:rsidR="001762B1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-coinvolgere stabilmente le parti sociali e gli operatori economici nella gestione delle ricadute territoriali.</w:t>
      </w:r>
    </w:p>
    <w:p w14:paraId="644E0773" w14:textId="7DB9636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Si richiama inoltre l’attenzione sugli impatti che eventuali disservizi potrebbero determinare sulla mobilità dei lavoratori e sull’organizzazione delle attività produttive.</w:t>
      </w:r>
    </w:p>
    <w:p w14:paraId="4997F00F" w14:textId="47B2B4D6" w:rsidR="00316FCF" w:rsidRPr="008B79F7" w:rsidRDefault="001762B1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In merito al 3° punto all’</w:t>
      </w:r>
      <w:proofErr w:type="spell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OdG</w:t>
      </w:r>
      <w:proofErr w:type="spellEnd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“ 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Digitalizzazione</w:t>
      </w:r>
      <w:proofErr w:type="gramEnd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e Piattaforma Informa</w:t>
      </w:r>
      <w:proofErr w:type="gramStart"/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”, 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si</w:t>
      </w:r>
      <w:proofErr w:type="gramEnd"/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esprime interesse verso i processi di innovazione tecnologica finalizzati al miglioramento dell’efficienza del sistema mobilità.</w:t>
      </w:r>
    </w:p>
    <w:p w14:paraId="64E150A1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Si ritiene tuttavia necessario:</w:t>
      </w:r>
    </w:p>
    <w:p w14:paraId="32DF20E2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-garantire interoperabilità con i sistemi già in uso presso aziende ed enti;</w:t>
      </w:r>
    </w:p>
    <w:p w14:paraId="34FD4343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-evitare duplicazioni procedurali e aggravio burocratico;</w:t>
      </w:r>
    </w:p>
    <w:p w14:paraId="730A2DEA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-assicurare adeguati livelli di sicurezza e tutela dei dati;</w:t>
      </w:r>
    </w:p>
    <w:p w14:paraId="68905C45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-prevedere percorsi di formazione e accompagnamento operativo;</w:t>
      </w:r>
    </w:p>
    <w:p w14:paraId="3AC5BF7B" w14:textId="250A6108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-favorire l’utilizzo della piattaforma come strumento di semplificazione e monitoraggio condiviso.</w:t>
      </w:r>
    </w:p>
    <w:p w14:paraId="3D26945B" w14:textId="1A39355E" w:rsidR="00316FCF" w:rsidRPr="008B79F7" w:rsidRDefault="00316FCF" w:rsidP="00316FCF">
      <w:pPr>
        <w:spacing w:after="160" w:line="278" w:lineRule="auto"/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Conclusioni</w:t>
      </w:r>
    </w:p>
    <w:p w14:paraId="0C162BC5" w14:textId="74E9BCEF" w:rsidR="00316FCF" w:rsidRPr="008B79F7" w:rsidRDefault="001762B1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In qualità di </w:t>
      </w:r>
      <w:proofErr w:type="spellStart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Rappresente</w:t>
      </w:r>
      <w:proofErr w:type="spellEnd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Datoriale  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ribadisc</w:t>
      </w:r>
      <w:r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o</w:t>
      </w:r>
      <w:proofErr w:type="gramEnd"/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la piena disponibilità</w:t>
      </w:r>
      <w:r w:rsidR="008B79F7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della Conf. </w:t>
      </w:r>
      <w:proofErr w:type="gramStart"/>
      <w:r w:rsidR="008B79F7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>“ PMI</w:t>
      </w:r>
      <w:proofErr w:type="gramEnd"/>
      <w:r w:rsidR="008B79F7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</w:t>
      </w:r>
      <w:proofErr w:type="gramStart"/>
      <w:r w:rsidR="008B79F7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ITALIA” </w:t>
      </w:r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a</w:t>
      </w:r>
      <w:proofErr w:type="gramEnd"/>
      <w:r w:rsidR="00316FCF" w:rsidRPr="008B79F7">
        <w:rPr>
          <w:rFonts w:asciiTheme="majorHAnsi" w:hAnsiTheme="majorHAnsi"/>
          <w:kern w:val="2"/>
          <w:sz w:val="28"/>
          <w:szCs w:val="28"/>
          <w14:ligatures w14:val="standardContextual"/>
        </w:rPr>
        <w:t xml:space="preserve"> partecipare a percorsi di confronto permanente tra istituzioni, aziende, gestori del servizio e parti sociali, al fine di contribuire alla definizione di soluzioni concrete, sostenibili e condivise per il miglioramento della mobilità territoriale.</w:t>
      </w:r>
    </w:p>
    <w:p w14:paraId="4999EDB2" w14:textId="77777777" w:rsidR="00316FCF" w:rsidRPr="008B79F7" w:rsidRDefault="00316FCF" w:rsidP="00316FCF">
      <w:pPr>
        <w:spacing w:after="160" w:line="278" w:lineRule="auto"/>
        <w:rPr>
          <w:rFonts w:asciiTheme="majorHAnsi" w:hAnsiTheme="majorHAnsi"/>
          <w:kern w:val="2"/>
          <w:sz w:val="28"/>
          <w:szCs w:val="28"/>
          <w14:ligatures w14:val="standardContextual"/>
        </w:rPr>
      </w:pPr>
    </w:p>
    <w:p w14:paraId="6AD7236F" w14:textId="23E9C5AB" w:rsidR="00143DBB" w:rsidRDefault="00316FCF" w:rsidP="00316FCF">
      <w:pPr>
        <w:spacing w:after="160" w:line="278" w:lineRule="auto"/>
        <w:rPr>
          <w:rFonts w:asciiTheme="majorHAnsi" w:hAnsiTheme="majorHAnsi"/>
          <w:b/>
          <w:bCs/>
          <w:kern w:val="2"/>
          <w:szCs w:val="24"/>
          <w14:ligatures w14:val="standardContextual"/>
        </w:rPr>
      </w:pP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Si propone, pertanto, l’istituzione di un </w:t>
      </w:r>
      <w:r w:rsidR="008B79F7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T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avolo </w:t>
      </w:r>
      <w:r w:rsidR="008B79F7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T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ecnico </w:t>
      </w:r>
      <w:proofErr w:type="gramStart"/>
      <w:r w:rsidR="008B79F7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P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ermanente </w:t>
      </w:r>
      <w:r w:rsidR="008B79F7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,</w:t>
      </w:r>
      <w:proofErr w:type="gramEnd"/>
      <w:r w:rsidR="008B79F7"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8B79F7">
        <w:rPr>
          <w:rFonts w:asciiTheme="majorHAnsi" w:hAnsiTheme="majorHAnsi"/>
          <w:b/>
          <w:bCs/>
          <w:kern w:val="2"/>
          <w:sz w:val="28"/>
          <w:szCs w:val="28"/>
          <w14:ligatures w14:val="standardContextual"/>
        </w:rPr>
        <w:t>dedicato al monitoraggio delle criticità del sistema della mobilità e alla definizione delle priorità operative del territorio</w:t>
      </w:r>
      <w:r w:rsidRPr="001762B1">
        <w:rPr>
          <w:rFonts w:asciiTheme="majorHAnsi" w:hAnsiTheme="majorHAnsi"/>
          <w:b/>
          <w:bCs/>
          <w:kern w:val="2"/>
          <w:szCs w:val="24"/>
          <w14:ligatures w14:val="standardContextual"/>
        </w:rPr>
        <w:t>.</w:t>
      </w:r>
    </w:p>
    <w:p w14:paraId="6D92256A" w14:textId="0902B8D4" w:rsidR="008B79F7" w:rsidRDefault="00A162B9" w:rsidP="00316FCF">
      <w:pPr>
        <w:spacing w:after="160" w:line="278" w:lineRule="auto"/>
        <w:rPr>
          <w:rFonts w:asciiTheme="majorHAnsi" w:hAnsiTheme="majorHAnsi"/>
          <w:b/>
          <w:bCs/>
          <w:kern w:val="2"/>
          <w:szCs w:val="24"/>
          <w14:ligatures w14:val="standardContextual"/>
        </w:rPr>
      </w:pPr>
      <w:r w:rsidRPr="00A162B9">
        <w:rPr>
          <w:noProof/>
        </w:rPr>
        <w:drawing>
          <wp:anchor distT="0" distB="0" distL="114300" distR="114300" simplePos="0" relativeHeight="251659264" behindDoc="1" locked="0" layoutInCell="1" allowOverlap="1" wp14:anchorId="74C74725" wp14:editId="299E4F08">
            <wp:simplePos x="0" y="0"/>
            <wp:positionH relativeFrom="column">
              <wp:posOffset>4039263</wp:posOffset>
            </wp:positionH>
            <wp:positionV relativeFrom="paragraph">
              <wp:posOffset>205795</wp:posOffset>
            </wp:positionV>
            <wp:extent cx="1609725" cy="872490"/>
            <wp:effectExtent l="0" t="0" r="0" b="0"/>
            <wp:wrapNone/>
            <wp:docPr id="1" name="Immagine 1" descr="C:\Users\VB-ITC_SEC\Desktop\PMI ITALIA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-ITC_SEC\Desktop\PMI ITALIA\fir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proofErr w:type="gramStart"/>
      <w:r w:rsidR="008B79F7">
        <w:rPr>
          <w:rFonts w:asciiTheme="majorHAnsi" w:hAnsiTheme="majorHAnsi"/>
          <w:b/>
          <w:bCs/>
          <w:kern w:val="2"/>
          <w:szCs w:val="24"/>
          <w14:ligatures w14:val="standardContextual"/>
        </w:rPr>
        <w:t>NOLA,lì</w:t>
      </w:r>
      <w:proofErr w:type="spellEnd"/>
      <w:proofErr w:type="gramEnd"/>
      <w:r w:rsidR="008B79F7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18 Maggio 2026</w:t>
      </w:r>
    </w:p>
    <w:p w14:paraId="5C175BD8" w14:textId="2DF80504" w:rsidR="008B79F7" w:rsidRDefault="00A162B9" w:rsidP="00A162B9">
      <w:pPr>
        <w:spacing w:line="278" w:lineRule="auto"/>
        <w:rPr>
          <w:rFonts w:asciiTheme="majorHAnsi" w:hAnsiTheme="majorHAnsi"/>
          <w:b/>
          <w:bCs/>
          <w:kern w:val="2"/>
          <w:szCs w:val="24"/>
          <w14:ligatures w14:val="standardContextual"/>
        </w:rPr>
      </w:pPr>
      <w:r w:rsidRPr="00A162B9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739B1491" wp14:editId="189434B6">
            <wp:simplePos x="0" y="0"/>
            <wp:positionH relativeFrom="margin">
              <wp:posOffset>3164619</wp:posOffset>
            </wp:positionH>
            <wp:positionV relativeFrom="paragraph">
              <wp:posOffset>119546</wp:posOffset>
            </wp:positionV>
            <wp:extent cx="723900" cy="74295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9F7"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                                                                                                                Il Presidente Naz. Confederale</w:t>
      </w:r>
    </w:p>
    <w:p w14:paraId="08E6910C" w14:textId="05D09530" w:rsidR="008B79F7" w:rsidRPr="001762B1" w:rsidRDefault="008B79F7" w:rsidP="00A162B9">
      <w:pPr>
        <w:spacing w:line="278" w:lineRule="auto"/>
        <w:rPr>
          <w:b/>
          <w:bCs/>
          <w:kern w:val="2"/>
          <w14:ligatures w14:val="standardContextual"/>
        </w:rPr>
      </w:pPr>
      <w:r>
        <w:rPr>
          <w:rFonts w:asciiTheme="majorHAnsi" w:hAnsiTheme="majorHAnsi"/>
          <w:b/>
          <w:bCs/>
          <w:kern w:val="2"/>
          <w:szCs w:val="24"/>
          <w14:ligatures w14:val="standardContextual"/>
        </w:rPr>
        <w:t xml:space="preserve">                                                                                                                     Dott. Tommaso Cerciello</w:t>
      </w:r>
    </w:p>
    <w:p w14:paraId="41CD6AAC" w14:textId="6DA5B44C" w:rsidR="00CB2013" w:rsidRDefault="00CB2013" w:rsidP="00CB2013">
      <w:pPr>
        <w:pStyle w:val="Paragrafoelenco"/>
        <w:spacing w:after="160" w:line="278" w:lineRule="auto"/>
        <w:rPr>
          <w:b/>
          <w:bCs/>
          <w:kern w:val="2"/>
          <w14:ligatures w14:val="standardContextual"/>
        </w:rPr>
      </w:pPr>
    </w:p>
    <w:p w14:paraId="70963212" w14:textId="3689C674" w:rsidR="00AE0A51" w:rsidRPr="00CB2013" w:rsidRDefault="00F1347F" w:rsidP="00CB2013">
      <w:pPr>
        <w:spacing w:after="160" w:line="278" w:lineRule="auto"/>
        <w:rPr>
          <w:kern w:val="2"/>
          <w14:ligatures w14:val="standardContextual"/>
        </w:rPr>
      </w:pPr>
      <w:r w:rsidRPr="00CB2013">
        <w:rPr>
          <w:b/>
          <w:bCs/>
          <w:kern w:val="2"/>
          <w14:ligatures w14:val="standardContextual"/>
        </w:rPr>
        <w:t xml:space="preserve">                                                                                                                </w:t>
      </w:r>
    </w:p>
    <w:p w14:paraId="300B6551" w14:textId="341EF8C3" w:rsidR="00850A02" w:rsidRDefault="00850A02">
      <w:pPr>
        <w:spacing w:after="160" w:line="278" w:lineRule="auto"/>
        <w:rPr>
          <w:rFonts w:ascii="Times New Roman" w:hAnsi="Times New Roman"/>
          <w:kern w:val="2"/>
          <w:szCs w:val="24"/>
          <w14:ligatures w14:val="standardContextual"/>
        </w:rPr>
      </w:pPr>
    </w:p>
    <w:p w14:paraId="00CDC491" w14:textId="77777777" w:rsidR="004027A3" w:rsidRPr="00F616F1" w:rsidRDefault="004027A3">
      <w:pPr>
        <w:spacing w:after="160" w:line="278" w:lineRule="auto"/>
        <w:rPr>
          <w:rFonts w:ascii="Times New Roman" w:hAnsi="Times New Roman"/>
          <w:kern w:val="2"/>
          <w:szCs w:val="24"/>
          <w14:ligatures w14:val="standardContextual"/>
        </w:rPr>
      </w:pPr>
    </w:p>
    <w:sectPr w:rsidR="004027A3" w:rsidRPr="00F616F1" w:rsidSect="006276F8">
      <w:headerReference w:type="default" r:id="rId10"/>
      <w:footerReference w:type="default" r:id="rId11"/>
      <w:pgSz w:w="11906" w:h="16838"/>
      <w:pgMar w:top="1560" w:right="1134" w:bottom="1134" w:left="1134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5359" w14:textId="77777777" w:rsidR="003F7B6E" w:rsidRDefault="003F7B6E" w:rsidP="00E63E3E">
      <w:r>
        <w:separator/>
      </w:r>
    </w:p>
  </w:endnote>
  <w:endnote w:type="continuationSeparator" w:id="0">
    <w:p w14:paraId="0B79FE74" w14:textId="77777777" w:rsidR="003F7B6E" w:rsidRDefault="003F7B6E" w:rsidP="00E6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1D75" w14:textId="1A9F5DE8" w:rsidR="00183558" w:rsidRPr="00154207" w:rsidRDefault="00166CCA" w:rsidP="00166CCA">
    <w:pPr>
      <w:pStyle w:val="NormaleWeb"/>
      <w:tabs>
        <w:tab w:val="left" w:pos="0"/>
        <w:tab w:val="left" w:pos="10915"/>
        <w:tab w:val="left" w:pos="12049"/>
      </w:tabs>
      <w:spacing w:before="0" w:beforeAutospacing="0" w:after="0"/>
      <w:rPr>
        <w:rFonts w:ascii="Tahoma" w:hAnsi="Tahoma" w:cs="Tahoma"/>
        <w:bCs/>
        <w:color w:val="002060"/>
        <w:sz w:val="18"/>
        <w:szCs w:val="18"/>
      </w:rPr>
    </w:pPr>
    <w:r>
      <w:rPr>
        <w:rFonts w:ascii="Tahoma" w:hAnsi="Tahoma" w:cs="Tahoma"/>
        <w:bCs/>
        <w:color w:val="002060"/>
        <w:sz w:val="18"/>
        <w:szCs w:val="18"/>
      </w:rPr>
      <w:t xml:space="preserve">                Se</w:t>
    </w:r>
    <w:r w:rsidR="00183558" w:rsidRPr="00154207">
      <w:rPr>
        <w:rFonts w:ascii="Tahoma" w:hAnsi="Tahoma" w:cs="Tahoma"/>
        <w:bCs/>
        <w:color w:val="002060"/>
        <w:sz w:val="18"/>
        <w:szCs w:val="18"/>
      </w:rPr>
      <w:t xml:space="preserve">de </w:t>
    </w:r>
    <w:r w:rsidR="00AC7B32" w:rsidRPr="00154207">
      <w:rPr>
        <w:rFonts w:ascii="Tahoma" w:hAnsi="Tahoma" w:cs="Tahoma"/>
        <w:bCs/>
        <w:color w:val="002060"/>
        <w:sz w:val="18"/>
        <w:szCs w:val="18"/>
      </w:rPr>
      <w:t xml:space="preserve">Nazionale </w:t>
    </w:r>
    <w:r w:rsidR="00183558" w:rsidRPr="00154207">
      <w:rPr>
        <w:rFonts w:ascii="Tahoma" w:hAnsi="Tahoma" w:cs="Tahoma"/>
        <w:bCs/>
        <w:color w:val="002060"/>
        <w:sz w:val="18"/>
        <w:szCs w:val="18"/>
      </w:rPr>
      <w:t>Legale:</w:t>
    </w:r>
    <w:r w:rsidR="00AC7B32">
      <w:rPr>
        <w:rFonts w:ascii="Tahoma" w:hAnsi="Tahoma" w:cs="Tahoma"/>
        <w:bCs/>
        <w:color w:val="002060"/>
        <w:sz w:val="18"/>
        <w:szCs w:val="18"/>
      </w:rPr>
      <w:t xml:space="preserve"> ROMA – Via Dei Monti Parioli, 48 </w:t>
    </w:r>
    <w:r w:rsidR="00EE53D1">
      <w:rPr>
        <w:rFonts w:ascii="Tahoma" w:hAnsi="Tahoma" w:cs="Tahoma"/>
        <w:bCs/>
        <w:color w:val="002060"/>
        <w:sz w:val="18"/>
        <w:szCs w:val="18"/>
      </w:rPr>
      <w:t xml:space="preserve">– Piano i° - Int.4 </w:t>
    </w:r>
  </w:p>
  <w:p w14:paraId="4FA40A36" w14:textId="7FD5D280" w:rsidR="00183558" w:rsidRPr="00154207" w:rsidRDefault="004711A3" w:rsidP="008361FD">
    <w:pPr>
      <w:pStyle w:val="NormaleWeb"/>
      <w:tabs>
        <w:tab w:val="left" w:pos="-284"/>
        <w:tab w:val="right" w:pos="9638"/>
      </w:tabs>
      <w:spacing w:before="0" w:beforeAutospacing="0" w:after="0"/>
      <w:ind w:left="-1134"/>
      <w:rPr>
        <w:rFonts w:ascii="Tahoma" w:hAnsi="Tahoma" w:cs="Tahoma"/>
        <w:bCs/>
        <w:color w:val="002060"/>
        <w:sz w:val="18"/>
        <w:szCs w:val="18"/>
      </w:rPr>
    </w:pPr>
    <w:r>
      <w:rPr>
        <w:rFonts w:ascii="Tahoma" w:hAnsi="Tahoma" w:cs="Tahoma"/>
        <w:bCs/>
        <w:color w:val="002060"/>
        <w:sz w:val="18"/>
        <w:szCs w:val="18"/>
      </w:rPr>
      <w:t xml:space="preserve">          </w:t>
    </w:r>
    <w:r w:rsidR="00166CCA">
      <w:rPr>
        <w:rFonts w:ascii="Tahoma" w:hAnsi="Tahoma" w:cs="Tahoma"/>
        <w:bCs/>
        <w:color w:val="002060"/>
        <w:sz w:val="18"/>
        <w:szCs w:val="18"/>
      </w:rPr>
      <w:t xml:space="preserve"> </w:t>
    </w:r>
    <w:r w:rsidR="00183558" w:rsidRPr="00154207">
      <w:rPr>
        <w:rFonts w:ascii="Tahoma" w:hAnsi="Tahoma" w:cs="Tahoma"/>
        <w:bCs/>
        <w:color w:val="002060"/>
        <w:sz w:val="18"/>
        <w:szCs w:val="18"/>
      </w:rPr>
      <w:t xml:space="preserve"> Sede Nazionale Operativa</w:t>
    </w:r>
    <w:r w:rsidR="005D0E52">
      <w:rPr>
        <w:rFonts w:ascii="Tahoma" w:hAnsi="Tahoma" w:cs="Tahoma"/>
        <w:bCs/>
        <w:color w:val="002060"/>
        <w:sz w:val="18"/>
        <w:szCs w:val="18"/>
      </w:rPr>
      <w:t>/Amm.va</w:t>
    </w:r>
    <w:r w:rsidR="00183558" w:rsidRPr="00154207">
      <w:rPr>
        <w:rFonts w:ascii="Tahoma" w:hAnsi="Tahoma" w:cs="Tahoma"/>
        <w:bCs/>
        <w:color w:val="002060"/>
        <w:sz w:val="18"/>
        <w:szCs w:val="18"/>
      </w:rPr>
      <w:t>: NOLA (Na) Via Gen. M De Sena,</w:t>
    </w:r>
    <w:r w:rsidR="00394D4B">
      <w:rPr>
        <w:rFonts w:ascii="Tahoma" w:hAnsi="Tahoma" w:cs="Tahoma"/>
        <w:bCs/>
        <w:color w:val="002060"/>
        <w:sz w:val="18"/>
        <w:szCs w:val="18"/>
      </w:rPr>
      <w:t xml:space="preserve"> 174 (P.zzo </w:t>
    </w:r>
    <w:proofErr w:type="gramStart"/>
    <w:r w:rsidR="00394D4B">
      <w:rPr>
        <w:rFonts w:ascii="Tahoma" w:hAnsi="Tahoma" w:cs="Tahoma"/>
        <w:bCs/>
        <w:color w:val="002060"/>
        <w:sz w:val="18"/>
        <w:szCs w:val="18"/>
      </w:rPr>
      <w:t xml:space="preserve">Ambrosio) </w:t>
    </w:r>
    <w:r w:rsidR="00183558" w:rsidRPr="00154207">
      <w:rPr>
        <w:rFonts w:ascii="Tahoma" w:hAnsi="Tahoma" w:cs="Tahoma"/>
        <w:bCs/>
        <w:color w:val="002060"/>
        <w:sz w:val="18"/>
        <w:szCs w:val="18"/>
      </w:rPr>
      <w:t xml:space="preserve"> -</w:t>
    </w:r>
    <w:proofErr w:type="gramEnd"/>
    <w:r w:rsidR="00183558" w:rsidRPr="00154207">
      <w:rPr>
        <w:rFonts w:ascii="Tahoma" w:hAnsi="Tahoma" w:cs="Tahoma"/>
        <w:bCs/>
        <w:color w:val="002060"/>
        <w:sz w:val="18"/>
        <w:szCs w:val="18"/>
      </w:rPr>
      <w:t xml:space="preserve"> </w:t>
    </w:r>
    <w:r w:rsidR="00EE53D1">
      <w:rPr>
        <w:rFonts w:ascii="Tahoma" w:hAnsi="Tahoma" w:cs="Tahoma"/>
        <w:bCs/>
        <w:color w:val="002060"/>
        <w:sz w:val="18"/>
        <w:szCs w:val="18"/>
      </w:rPr>
      <w:t xml:space="preserve">081 823 5322 </w:t>
    </w:r>
    <w:r w:rsidR="00394D4B">
      <w:rPr>
        <w:rFonts w:ascii="Tahoma" w:hAnsi="Tahoma" w:cs="Tahoma"/>
        <w:bCs/>
        <w:color w:val="002060"/>
        <w:sz w:val="18"/>
        <w:szCs w:val="18"/>
      </w:rPr>
      <w:t>– cell 3498955438</w:t>
    </w:r>
    <w:r w:rsidR="00EE53D1">
      <w:rPr>
        <w:rFonts w:ascii="Tahoma" w:hAnsi="Tahoma" w:cs="Tahoma"/>
        <w:bCs/>
        <w:color w:val="002060"/>
        <w:sz w:val="18"/>
        <w:szCs w:val="18"/>
      </w:rPr>
      <w:t xml:space="preserve"> </w:t>
    </w:r>
    <w:r w:rsidR="008361FD">
      <w:rPr>
        <w:rFonts w:ascii="Tahoma" w:hAnsi="Tahoma" w:cs="Tahoma"/>
        <w:bCs/>
        <w:color w:val="002060"/>
        <w:sz w:val="18"/>
        <w:szCs w:val="18"/>
      </w:rPr>
      <w:tab/>
    </w:r>
  </w:p>
  <w:p w14:paraId="6328AB6E" w14:textId="6EE244CD" w:rsidR="00183558" w:rsidRPr="00E63E3E" w:rsidRDefault="004711A3" w:rsidP="00820353">
    <w:pPr>
      <w:pStyle w:val="NormaleWeb"/>
      <w:spacing w:before="0" w:beforeAutospacing="0" w:after="0"/>
      <w:rPr>
        <w:lang w:val="en-US"/>
      </w:rPr>
    </w:pPr>
    <w:r w:rsidRPr="00B5799A">
      <w:rPr>
        <w:rFonts w:ascii="Tahoma" w:hAnsi="Tahoma" w:cs="Tahoma"/>
        <w:bCs/>
        <w:color w:val="002060"/>
        <w:sz w:val="18"/>
        <w:szCs w:val="18"/>
      </w:rPr>
      <w:t xml:space="preserve">      </w:t>
    </w:r>
    <w:r w:rsidR="00166CCA" w:rsidRPr="00B5799A">
      <w:rPr>
        <w:rFonts w:ascii="Tahoma" w:hAnsi="Tahoma" w:cs="Tahoma"/>
        <w:bCs/>
        <w:color w:val="002060"/>
        <w:sz w:val="18"/>
        <w:szCs w:val="18"/>
      </w:rPr>
      <w:t xml:space="preserve">  </w:t>
    </w:r>
    <w:r w:rsidRPr="00B5799A">
      <w:rPr>
        <w:rFonts w:ascii="Tahoma" w:hAnsi="Tahoma" w:cs="Tahoma"/>
        <w:bCs/>
        <w:color w:val="002060"/>
        <w:sz w:val="18"/>
        <w:szCs w:val="18"/>
      </w:rPr>
      <w:t xml:space="preserve">  </w:t>
    </w:r>
    <w:r w:rsidR="00183558" w:rsidRPr="00154207">
      <w:rPr>
        <w:rFonts w:ascii="Tahoma" w:hAnsi="Tahoma" w:cs="Tahoma"/>
        <w:bCs/>
        <w:color w:val="002060"/>
        <w:sz w:val="18"/>
        <w:szCs w:val="18"/>
        <w:lang w:val="en-US"/>
      </w:rPr>
      <w:t xml:space="preserve">C.F. 05762361219 - PEC: </w:t>
    </w:r>
    <w:hyperlink r:id="rId1" w:history="1">
      <w:r w:rsidR="00183558" w:rsidRPr="00154207">
        <w:rPr>
          <w:rStyle w:val="Collegamentoipertestuale"/>
          <w:rFonts w:ascii="Tahoma" w:hAnsi="Tahoma" w:cs="Tahoma"/>
          <w:bCs/>
          <w:color w:val="002060"/>
          <w:sz w:val="18"/>
          <w:szCs w:val="18"/>
          <w:lang w:val="en-US"/>
        </w:rPr>
        <w:t>conf.pmi@pec.it</w:t>
      </w:r>
    </w:hyperlink>
    <w:r w:rsidR="00183558" w:rsidRPr="00154207">
      <w:rPr>
        <w:rFonts w:ascii="Tahoma" w:hAnsi="Tahoma" w:cs="Tahoma"/>
        <w:bCs/>
        <w:color w:val="002060"/>
        <w:sz w:val="18"/>
        <w:szCs w:val="18"/>
        <w:lang w:val="en-US"/>
      </w:rPr>
      <w:t xml:space="preserve"> - </w:t>
    </w:r>
    <w:hyperlink r:id="rId2" w:history="1">
      <w:r w:rsidR="00183558" w:rsidRPr="00154207">
        <w:rPr>
          <w:rStyle w:val="Collegamentoipertestuale"/>
          <w:rFonts w:ascii="Tahoma" w:hAnsi="Tahoma" w:cs="Tahoma"/>
          <w:bCs/>
          <w:color w:val="002060"/>
          <w:sz w:val="18"/>
          <w:szCs w:val="18"/>
          <w:lang w:val="en-US"/>
        </w:rPr>
        <w:t>www.confpmiitalia.it</w:t>
      </w:r>
    </w:hyperlink>
    <w:r w:rsidR="00183558" w:rsidRPr="00154207">
      <w:rPr>
        <w:rFonts w:ascii="Tahoma" w:hAnsi="Tahoma" w:cs="Tahoma"/>
        <w:bCs/>
        <w:color w:val="002060"/>
        <w:sz w:val="18"/>
        <w:szCs w:val="18"/>
        <w:lang w:val="en-US"/>
      </w:rPr>
      <w:t xml:space="preserve"> - </w:t>
    </w:r>
    <w:hyperlink r:id="rId3" w:history="1">
      <w:r w:rsidR="00183558" w:rsidRPr="00154207">
        <w:rPr>
          <w:rStyle w:val="Collegamentoipertestuale"/>
          <w:rFonts w:ascii="Tahoma" w:hAnsi="Tahoma" w:cs="Tahoma"/>
          <w:bCs/>
          <w:sz w:val="18"/>
          <w:szCs w:val="18"/>
          <w:lang w:val="en-US"/>
        </w:rPr>
        <w:t>info@confpmiitalia.it</w:t>
      </w:r>
    </w:hyperlink>
  </w:p>
  <w:p w14:paraId="2A4597CB" w14:textId="77777777" w:rsidR="00183558" w:rsidRPr="003331C5" w:rsidRDefault="00183558" w:rsidP="008361FD">
    <w:pPr>
      <w:pStyle w:val="NormaleWeb"/>
      <w:tabs>
        <w:tab w:val="left" w:pos="0"/>
      </w:tabs>
      <w:spacing w:before="0" w:beforeAutospacing="0" w:after="0"/>
      <w:jc w:val="right"/>
      <w:rPr>
        <w:rFonts w:ascii="Tahoma" w:hAnsi="Tahoma" w:cs="Tahoma"/>
        <w:b/>
        <w:bCs/>
        <w:color w:val="002060"/>
        <w:sz w:val="18"/>
        <w:szCs w:val="18"/>
        <w:lang w:val="en-US"/>
      </w:rPr>
    </w:pPr>
  </w:p>
  <w:p w14:paraId="4ADD11C0" w14:textId="77777777" w:rsidR="00183558" w:rsidRPr="00E63E3E" w:rsidRDefault="00183558" w:rsidP="003331C5">
    <w:pPr>
      <w:pStyle w:val="Pidipagina"/>
      <w:ind w:right="14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6C39" w14:textId="77777777" w:rsidR="003F7B6E" w:rsidRDefault="003F7B6E" w:rsidP="00E63E3E">
      <w:r>
        <w:separator/>
      </w:r>
    </w:p>
  </w:footnote>
  <w:footnote w:type="continuationSeparator" w:id="0">
    <w:p w14:paraId="33C487F3" w14:textId="77777777" w:rsidR="003F7B6E" w:rsidRDefault="003F7B6E" w:rsidP="00E6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ECA7" w14:textId="42A9F999" w:rsidR="00183558" w:rsidRDefault="006276F8" w:rsidP="0004737B">
    <w:pPr>
      <w:pStyle w:val="Intestazione"/>
      <w:tabs>
        <w:tab w:val="clear" w:pos="9638"/>
        <w:tab w:val="left" w:pos="8903"/>
      </w:tabs>
      <w:jc w:val="center"/>
    </w:pPr>
    <w:r>
      <w:rPr>
        <w:rFonts w:ascii="Times Roman" w:hAnsi="Times Roman" w:cs="Times Roman"/>
        <w:noProof/>
        <w:color w:val="000000"/>
        <w:szCs w:val="24"/>
        <w:lang w:eastAsia="it-IT"/>
      </w:rPr>
      <w:drawing>
        <wp:anchor distT="0" distB="0" distL="114300" distR="114300" simplePos="0" relativeHeight="251664384" behindDoc="0" locked="0" layoutInCell="1" allowOverlap="1" wp14:anchorId="1083BA6B" wp14:editId="5E7C89F8">
          <wp:simplePos x="0" y="0"/>
          <wp:positionH relativeFrom="margin">
            <wp:posOffset>1845310</wp:posOffset>
          </wp:positionH>
          <wp:positionV relativeFrom="paragraph">
            <wp:posOffset>109855</wp:posOffset>
          </wp:positionV>
          <wp:extent cx="2371841" cy="679433"/>
          <wp:effectExtent l="0" t="0" r="0" b="6985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841" cy="6794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2787A" w14:textId="72B59574" w:rsidR="00B15B4B" w:rsidRDefault="00B15B4B" w:rsidP="00B15B4B">
    <w:pPr>
      <w:widowControl w:val="0"/>
      <w:autoSpaceDE w:val="0"/>
      <w:autoSpaceDN w:val="0"/>
      <w:adjustRightInd w:val="0"/>
      <w:spacing w:line="280" w:lineRule="atLeast"/>
      <w:rPr>
        <w:rFonts w:ascii="Times Roman" w:eastAsiaTheme="minorHAnsi" w:hAnsi="Times Roman" w:cs="Times Roman"/>
        <w:color w:val="000000"/>
        <w:szCs w:val="24"/>
      </w:rPr>
    </w:pPr>
    <w:r>
      <w:rPr>
        <w:rFonts w:ascii="Times Roman" w:eastAsiaTheme="minorHAnsi" w:hAnsi="Times Roman" w:cs="Times Roman"/>
        <w:color w:val="000000"/>
        <w:szCs w:val="24"/>
      </w:rPr>
      <w:t xml:space="preserve"> </w:t>
    </w:r>
  </w:p>
  <w:p w14:paraId="6AFC84E7" w14:textId="2C1F2A64" w:rsidR="00183558" w:rsidRDefault="00183558" w:rsidP="005C6A76">
    <w:pPr>
      <w:jc w:val="center"/>
    </w:pPr>
  </w:p>
  <w:p w14:paraId="4319956D" w14:textId="6089AA89" w:rsidR="00CA32DC" w:rsidRDefault="00CA32DC" w:rsidP="005C6A76">
    <w:pPr>
      <w:jc w:val="center"/>
      <w:rPr>
        <w:rFonts w:ascii="Times New Roman" w:hAnsi="Times New Roman"/>
        <w:b/>
        <w:bCs/>
        <w:sz w:val="36"/>
        <w:szCs w:val="36"/>
      </w:rPr>
    </w:pPr>
    <w:r w:rsidRPr="00CA32DC">
      <w:rPr>
        <w:rFonts w:ascii="Times New Roman" w:hAnsi="Times New Roman"/>
        <w:b/>
        <w:bCs/>
        <w:sz w:val="36"/>
        <w:szCs w:val="36"/>
      </w:rPr>
      <w:t xml:space="preserve">                                                          </w:t>
    </w:r>
    <w:r>
      <w:rPr>
        <w:rFonts w:ascii="Times New Roman" w:hAnsi="Times New Roman"/>
        <w:b/>
        <w:bCs/>
        <w:sz w:val="36"/>
        <w:szCs w:val="36"/>
      </w:rPr>
      <w:t xml:space="preserve">    </w:t>
    </w:r>
  </w:p>
  <w:p w14:paraId="3F76AD39" w14:textId="38BF0E6C" w:rsidR="00EE53D1" w:rsidRPr="006276F8" w:rsidRDefault="00846298" w:rsidP="00B5799A">
    <w:pPr>
      <w:rPr>
        <w:rFonts w:ascii="Times New Roman" w:hAnsi="Times New Roman"/>
        <w:b/>
        <w:bCs/>
        <w:color w:val="002060"/>
        <w:sz w:val="28"/>
        <w:szCs w:val="28"/>
      </w:rPr>
    </w:pPr>
    <w:r>
      <w:rPr>
        <w:rFonts w:ascii="Times New Roman" w:hAnsi="Times New Roman"/>
        <w:b/>
        <w:bCs/>
        <w:color w:val="002060"/>
        <w:sz w:val="28"/>
        <w:szCs w:val="28"/>
      </w:rPr>
      <w:t xml:space="preserve">                                                  SEDE NAZIONALE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cs="OpenSymbol"/>
        <w:kern w:val="2"/>
        <w:sz w:val="22"/>
        <w:szCs w:val="22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138"/>
        </w:tabs>
        <w:ind w:left="1138" w:hanging="360"/>
      </w:pPr>
      <w:rPr>
        <w:rFonts w:ascii="OpenSymbol" w:hAnsi="OpenSymbol" w:cs="OpenSymbol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1498"/>
        </w:tabs>
        <w:ind w:left="1498" w:hanging="360"/>
      </w:pPr>
      <w:rPr>
        <w:rFonts w:ascii="OpenSymbol" w:hAnsi="OpenSymbol" w:cs="OpenSymbol"/>
        <w:sz w:val="22"/>
        <w:szCs w:val="22"/>
        <w:lang w:val="it-IT"/>
      </w:rPr>
    </w:lvl>
    <w:lvl w:ilvl="3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cs="OpenSymbol"/>
        <w:kern w:val="2"/>
        <w:sz w:val="22"/>
        <w:szCs w:val="22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218"/>
        </w:tabs>
        <w:ind w:left="2218" w:hanging="360"/>
      </w:pPr>
      <w:rPr>
        <w:rFonts w:ascii="OpenSymbol" w:hAnsi="OpenSymbol" w:cs="OpenSymbol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2578"/>
        </w:tabs>
        <w:ind w:left="2578" w:hanging="360"/>
      </w:pPr>
      <w:rPr>
        <w:rFonts w:ascii="OpenSymbol" w:hAnsi="OpenSymbol" w:cs="OpenSymbol"/>
        <w:sz w:val="22"/>
        <w:szCs w:val="22"/>
        <w:lang w:val="it-IT"/>
      </w:rPr>
    </w:lvl>
    <w:lvl w:ilvl="6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cs="OpenSymbol"/>
        <w:kern w:val="2"/>
        <w:sz w:val="22"/>
        <w:szCs w:val="22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298"/>
        </w:tabs>
        <w:ind w:left="3298" w:hanging="360"/>
      </w:pPr>
      <w:rPr>
        <w:rFonts w:ascii="OpenSymbol" w:hAnsi="OpenSymbol" w:cs="OpenSymbol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3658"/>
        </w:tabs>
        <w:ind w:left="3658" w:hanging="360"/>
      </w:pPr>
      <w:rPr>
        <w:rFonts w:ascii="OpenSymbol" w:hAnsi="OpenSymbol" w:cs="OpenSymbol"/>
        <w:sz w:val="22"/>
        <w:szCs w:val="22"/>
        <w:lang w:val="it-IT"/>
      </w:rPr>
    </w:lvl>
  </w:abstractNum>
  <w:abstractNum w:abstractNumId="2" w15:restartNumberingAfterBreak="0">
    <w:nsid w:val="19A7468C"/>
    <w:multiLevelType w:val="multilevel"/>
    <w:tmpl w:val="405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97347"/>
    <w:multiLevelType w:val="multilevel"/>
    <w:tmpl w:val="747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861118">
    <w:abstractNumId w:val="3"/>
  </w:num>
  <w:num w:numId="2" w16cid:durableId="214122015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3E"/>
    <w:rsid w:val="0000719A"/>
    <w:rsid w:val="000104B9"/>
    <w:rsid w:val="000156EA"/>
    <w:rsid w:val="00016FF2"/>
    <w:rsid w:val="000226F9"/>
    <w:rsid w:val="00024198"/>
    <w:rsid w:val="00046342"/>
    <w:rsid w:val="0004737B"/>
    <w:rsid w:val="0005288D"/>
    <w:rsid w:val="000563A8"/>
    <w:rsid w:val="00061AA1"/>
    <w:rsid w:val="00070755"/>
    <w:rsid w:val="00070E4F"/>
    <w:rsid w:val="00071FB7"/>
    <w:rsid w:val="00072826"/>
    <w:rsid w:val="000A17BD"/>
    <w:rsid w:val="000B5369"/>
    <w:rsid w:val="000B6036"/>
    <w:rsid w:val="000C2228"/>
    <w:rsid w:val="000C50DB"/>
    <w:rsid w:val="000C622E"/>
    <w:rsid w:val="000D0032"/>
    <w:rsid w:val="000D3E3A"/>
    <w:rsid w:val="000D7720"/>
    <w:rsid w:val="000D7901"/>
    <w:rsid w:val="000E1FE2"/>
    <w:rsid w:val="000E6AAA"/>
    <w:rsid w:val="000E7430"/>
    <w:rsid w:val="000E7CDB"/>
    <w:rsid w:val="000F495C"/>
    <w:rsid w:val="0010735E"/>
    <w:rsid w:val="00107AA7"/>
    <w:rsid w:val="001123EF"/>
    <w:rsid w:val="0011668E"/>
    <w:rsid w:val="00130ED9"/>
    <w:rsid w:val="00137CCC"/>
    <w:rsid w:val="00140B05"/>
    <w:rsid w:val="00140CDD"/>
    <w:rsid w:val="00143DBB"/>
    <w:rsid w:val="00146548"/>
    <w:rsid w:val="00152B96"/>
    <w:rsid w:val="00154207"/>
    <w:rsid w:val="00156524"/>
    <w:rsid w:val="00156BCD"/>
    <w:rsid w:val="00165EB0"/>
    <w:rsid w:val="00166CCA"/>
    <w:rsid w:val="00175097"/>
    <w:rsid w:val="001762B1"/>
    <w:rsid w:val="00177502"/>
    <w:rsid w:val="00180144"/>
    <w:rsid w:val="0018315D"/>
    <w:rsid w:val="00183558"/>
    <w:rsid w:val="00193BC7"/>
    <w:rsid w:val="001A055A"/>
    <w:rsid w:val="001C1EE7"/>
    <w:rsid w:val="001C4756"/>
    <w:rsid w:val="001C5D8E"/>
    <w:rsid w:val="001C6A5F"/>
    <w:rsid w:val="001C7094"/>
    <w:rsid w:val="001E0122"/>
    <w:rsid w:val="001E13C5"/>
    <w:rsid w:val="00217632"/>
    <w:rsid w:val="00225A82"/>
    <w:rsid w:val="00225B34"/>
    <w:rsid w:val="002262E6"/>
    <w:rsid w:val="0023129A"/>
    <w:rsid w:val="002332BE"/>
    <w:rsid w:val="002575EF"/>
    <w:rsid w:val="0026651B"/>
    <w:rsid w:val="00270A57"/>
    <w:rsid w:val="00283FD0"/>
    <w:rsid w:val="002841FE"/>
    <w:rsid w:val="002866CB"/>
    <w:rsid w:val="00287676"/>
    <w:rsid w:val="002967C8"/>
    <w:rsid w:val="002A1A38"/>
    <w:rsid w:val="002A5F09"/>
    <w:rsid w:val="002A6F7B"/>
    <w:rsid w:val="002A7FCC"/>
    <w:rsid w:val="002B56EF"/>
    <w:rsid w:val="002D1AC3"/>
    <w:rsid w:val="002F1CFF"/>
    <w:rsid w:val="002F30C5"/>
    <w:rsid w:val="00301117"/>
    <w:rsid w:val="00312C8C"/>
    <w:rsid w:val="003130AC"/>
    <w:rsid w:val="00316FCF"/>
    <w:rsid w:val="00323C6A"/>
    <w:rsid w:val="003331C5"/>
    <w:rsid w:val="003364DB"/>
    <w:rsid w:val="00343648"/>
    <w:rsid w:val="00344FE9"/>
    <w:rsid w:val="003601EF"/>
    <w:rsid w:val="003707C0"/>
    <w:rsid w:val="00370FFD"/>
    <w:rsid w:val="00372EAA"/>
    <w:rsid w:val="00374454"/>
    <w:rsid w:val="0038011B"/>
    <w:rsid w:val="00380583"/>
    <w:rsid w:val="00380651"/>
    <w:rsid w:val="00390FDA"/>
    <w:rsid w:val="00394D4B"/>
    <w:rsid w:val="00395B7F"/>
    <w:rsid w:val="003B30A0"/>
    <w:rsid w:val="003B408D"/>
    <w:rsid w:val="003B511A"/>
    <w:rsid w:val="003B7B8F"/>
    <w:rsid w:val="003C0A9F"/>
    <w:rsid w:val="003C3B28"/>
    <w:rsid w:val="003C48D0"/>
    <w:rsid w:val="003E64D6"/>
    <w:rsid w:val="003F1D43"/>
    <w:rsid w:val="003F2174"/>
    <w:rsid w:val="003F568C"/>
    <w:rsid w:val="003F6661"/>
    <w:rsid w:val="003F6EDF"/>
    <w:rsid w:val="003F7B6E"/>
    <w:rsid w:val="004027A3"/>
    <w:rsid w:val="0040535B"/>
    <w:rsid w:val="0040567F"/>
    <w:rsid w:val="004067BE"/>
    <w:rsid w:val="00406D42"/>
    <w:rsid w:val="00410100"/>
    <w:rsid w:val="004138C7"/>
    <w:rsid w:val="00413EC6"/>
    <w:rsid w:val="00426F3E"/>
    <w:rsid w:val="00431272"/>
    <w:rsid w:val="00433508"/>
    <w:rsid w:val="00435ABB"/>
    <w:rsid w:val="0044082C"/>
    <w:rsid w:val="004476C4"/>
    <w:rsid w:val="004558D5"/>
    <w:rsid w:val="00460736"/>
    <w:rsid w:val="0046287D"/>
    <w:rsid w:val="004662C7"/>
    <w:rsid w:val="004711A3"/>
    <w:rsid w:val="004927AA"/>
    <w:rsid w:val="00492BFC"/>
    <w:rsid w:val="00493E92"/>
    <w:rsid w:val="00494296"/>
    <w:rsid w:val="00495F50"/>
    <w:rsid w:val="00497E33"/>
    <w:rsid w:val="004A156D"/>
    <w:rsid w:val="004A7138"/>
    <w:rsid w:val="004B130C"/>
    <w:rsid w:val="004B15BD"/>
    <w:rsid w:val="004B2987"/>
    <w:rsid w:val="004B2F99"/>
    <w:rsid w:val="004B521C"/>
    <w:rsid w:val="004B7A36"/>
    <w:rsid w:val="004B7DBE"/>
    <w:rsid w:val="004C0149"/>
    <w:rsid w:val="004C0D9C"/>
    <w:rsid w:val="004C296A"/>
    <w:rsid w:val="004C3A46"/>
    <w:rsid w:val="004D1822"/>
    <w:rsid w:val="004D213C"/>
    <w:rsid w:val="004E45E5"/>
    <w:rsid w:val="004E63DF"/>
    <w:rsid w:val="004E7217"/>
    <w:rsid w:val="004F5A18"/>
    <w:rsid w:val="004F762C"/>
    <w:rsid w:val="00502876"/>
    <w:rsid w:val="00505E42"/>
    <w:rsid w:val="005201F0"/>
    <w:rsid w:val="005237FF"/>
    <w:rsid w:val="005249F7"/>
    <w:rsid w:val="00531E9D"/>
    <w:rsid w:val="00537B38"/>
    <w:rsid w:val="00553AAF"/>
    <w:rsid w:val="00571EFA"/>
    <w:rsid w:val="00575AC4"/>
    <w:rsid w:val="005877AF"/>
    <w:rsid w:val="0059108A"/>
    <w:rsid w:val="005A5932"/>
    <w:rsid w:val="005B59F3"/>
    <w:rsid w:val="005C2B0E"/>
    <w:rsid w:val="005C6A76"/>
    <w:rsid w:val="005D0E52"/>
    <w:rsid w:val="005D3228"/>
    <w:rsid w:val="005E695A"/>
    <w:rsid w:val="00603C13"/>
    <w:rsid w:val="00610A2C"/>
    <w:rsid w:val="00613303"/>
    <w:rsid w:val="00614873"/>
    <w:rsid w:val="0061626C"/>
    <w:rsid w:val="00616CDD"/>
    <w:rsid w:val="006255D6"/>
    <w:rsid w:val="006276F8"/>
    <w:rsid w:val="00630A7F"/>
    <w:rsid w:val="00636F1D"/>
    <w:rsid w:val="00637B4A"/>
    <w:rsid w:val="00640303"/>
    <w:rsid w:val="00644148"/>
    <w:rsid w:val="006569E6"/>
    <w:rsid w:val="006811C9"/>
    <w:rsid w:val="00692180"/>
    <w:rsid w:val="00693625"/>
    <w:rsid w:val="006A65A1"/>
    <w:rsid w:val="006A7127"/>
    <w:rsid w:val="006C204A"/>
    <w:rsid w:val="006C5E81"/>
    <w:rsid w:val="006D1C9D"/>
    <w:rsid w:val="006D1FAA"/>
    <w:rsid w:val="006E1C8B"/>
    <w:rsid w:val="006E2E49"/>
    <w:rsid w:val="006F07CF"/>
    <w:rsid w:val="006F1580"/>
    <w:rsid w:val="006F7976"/>
    <w:rsid w:val="00700422"/>
    <w:rsid w:val="007226A7"/>
    <w:rsid w:val="007235C7"/>
    <w:rsid w:val="00730A3F"/>
    <w:rsid w:val="007333D8"/>
    <w:rsid w:val="00740279"/>
    <w:rsid w:val="00743FB8"/>
    <w:rsid w:val="00746328"/>
    <w:rsid w:val="007500BD"/>
    <w:rsid w:val="00754FB9"/>
    <w:rsid w:val="00761B7C"/>
    <w:rsid w:val="00762CBF"/>
    <w:rsid w:val="00763278"/>
    <w:rsid w:val="00764189"/>
    <w:rsid w:val="00773147"/>
    <w:rsid w:val="007742F4"/>
    <w:rsid w:val="007775C6"/>
    <w:rsid w:val="00777D38"/>
    <w:rsid w:val="007876D3"/>
    <w:rsid w:val="0079346F"/>
    <w:rsid w:val="007964DD"/>
    <w:rsid w:val="00797CD4"/>
    <w:rsid w:val="007A0086"/>
    <w:rsid w:val="007A2FD0"/>
    <w:rsid w:val="007B2E2C"/>
    <w:rsid w:val="007C0B90"/>
    <w:rsid w:val="007C259B"/>
    <w:rsid w:val="007D79C0"/>
    <w:rsid w:val="007D7C5E"/>
    <w:rsid w:val="007E57FD"/>
    <w:rsid w:val="007F7EEF"/>
    <w:rsid w:val="00804441"/>
    <w:rsid w:val="00820353"/>
    <w:rsid w:val="008217E2"/>
    <w:rsid w:val="00824B86"/>
    <w:rsid w:val="00826E13"/>
    <w:rsid w:val="00833F62"/>
    <w:rsid w:val="008361FD"/>
    <w:rsid w:val="00837C6E"/>
    <w:rsid w:val="00845438"/>
    <w:rsid w:val="00846298"/>
    <w:rsid w:val="00850A02"/>
    <w:rsid w:val="008560C9"/>
    <w:rsid w:val="008568A2"/>
    <w:rsid w:val="00861779"/>
    <w:rsid w:val="00862A2C"/>
    <w:rsid w:val="00870830"/>
    <w:rsid w:val="00877626"/>
    <w:rsid w:val="00877790"/>
    <w:rsid w:val="00882352"/>
    <w:rsid w:val="008A263A"/>
    <w:rsid w:val="008A5B4C"/>
    <w:rsid w:val="008B43E5"/>
    <w:rsid w:val="008B79F7"/>
    <w:rsid w:val="008C2DF6"/>
    <w:rsid w:val="008D3311"/>
    <w:rsid w:val="008D6E55"/>
    <w:rsid w:val="008E1A7B"/>
    <w:rsid w:val="008E4C47"/>
    <w:rsid w:val="008E7781"/>
    <w:rsid w:val="008F5E07"/>
    <w:rsid w:val="00904DC1"/>
    <w:rsid w:val="00924578"/>
    <w:rsid w:val="0092487A"/>
    <w:rsid w:val="00927A3D"/>
    <w:rsid w:val="00934767"/>
    <w:rsid w:val="00943812"/>
    <w:rsid w:val="00951543"/>
    <w:rsid w:val="009516C3"/>
    <w:rsid w:val="009662E7"/>
    <w:rsid w:val="00973439"/>
    <w:rsid w:val="00991CE3"/>
    <w:rsid w:val="00997332"/>
    <w:rsid w:val="009A25D2"/>
    <w:rsid w:val="009A3A4E"/>
    <w:rsid w:val="009B43DB"/>
    <w:rsid w:val="009B6DE1"/>
    <w:rsid w:val="009C5CC9"/>
    <w:rsid w:val="009C7F3C"/>
    <w:rsid w:val="009D5F79"/>
    <w:rsid w:val="009E7390"/>
    <w:rsid w:val="009F4D87"/>
    <w:rsid w:val="009F503C"/>
    <w:rsid w:val="00A00692"/>
    <w:rsid w:val="00A011F3"/>
    <w:rsid w:val="00A0175E"/>
    <w:rsid w:val="00A04D37"/>
    <w:rsid w:val="00A162B9"/>
    <w:rsid w:val="00A27290"/>
    <w:rsid w:val="00A35B84"/>
    <w:rsid w:val="00A4521B"/>
    <w:rsid w:val="00A46477"/>
    <w:rsid w:val="00A46C67"/>
    <w:rsid w:val="00A46E35"/>
    <w:rsid w:val="00A4708F"/>
    <w:rsid w:val="00A5030C"/>
    <w:rsid w:val="00A701C1"/>
    <w:rsid w:val="00A70809"/>
    <w:rsid w:val="00A75DED"/>
    <w:rsid w:val="00A778F5"/>
    <w:rsid w:val="00A80688"/>
    <w:rsid w:val="00A81AC6"/>
    <w:rsid w:val="00A8283B"/>
    <w:rsid w:val="00A8427E"/>
    <w:rsid w:val="00A91F7E"/>
    <w:rsid w:val="00AA3256"/>
    <w:rsid w:val="00AA72CF"/>
    <w:rsid w:val="00AB1911"/>
    <w:rsid w:val="00AC149A"/>
    <w:rsid w:val="00AC24ED"/>
    <w:rsid w:val="00AC56DE"/>
    <w:rsid w:val="00AC7B32"/>
    <w:rsid w:val="00AD03ED"/>
    <w:rsid w:val="00AD0EAC"/>
    <w:rsid w:val="00AD171E"/>
    <w:rsid w:val="00AE0A51"/>
    <w:rsid w:val="00AE7FF5"/>
    <w:rsid w:val="00AF0F5C"/>
    <w:rsid w:val="00AF3981"/>
    <w:rsid w:val="00AF422B"/>
    <w:rsid w:val="00B03656"/>
    <w:rsid w:val="00B0490D"/>
    <w:rsid w:val="00B15B4B"/>
    <w:rsid w:val="00B171A8"/>
    <w:rsid w:val="00B22B4E"/>
    <w:rsid w:val="00B36697"/>
    <w:rsid w:val="00B3716F"/>
    <w:rsid w:val="00B5799A"/>
    <w:rsid w:val="00B62EAD"/>
    <w:rsid w:val="00B70A6C"/>
    <w:rsid w:val="00B7255F"/>
    <w:rsid w:val="00B845AC"/>
    <w:rsid w:val="00B87CD0"/>
    <w:rsid w:val="00B96DBE"/>
    <w:rsid w:val="00B977A8"/>
    <w:rsid w:val="00BA3F15"/>
    <w:rsid w:val="00BA7C86"/>
    <w:rsid w:val="00BB2D79"/>
    <w:rsid w:val="00BB5794"/>
    <w:rsid w:val="00BC2F28"/>
    <w:rsid w:val="00BC4056"/>
    <w:rsid w:val="00BD14AF"/>
    <w:rsid w:val="00BD363C"/>
    <w:rsid w:val="00BD4D73"/>
    <w:rsid w:val="00BD5A54"/>
    <w:rsid w:val="00BD5B60"/>
    <w:rsid w:val="00BD7F1F"/>
    <w:rsid w:val="00BE00F3"/>
    <w:rsid w:val="00BE0769"/>
    <w:rsid w:val="00BF709D"/>
    <w:rsid w:val="00C0466E"/>
    <w:rsid w:val="00C06515"/>
    <w:rsid w:val="00C13108"/>
    <w:rsid w:val="00C3124A"/>
    <w:rsid w:val="00C36ABC"/>
    <w:rsid w:val="00C45AA6"/>
    <w:rsid w:val="00C47131"/>
    <w:rsid w:val="00C510D6"/>
    <w:rsid w:val="00C61859"/>
    <w:rsid w:val="00C61BB3"/>
    <w:rsid w:val="00C65B1D"/>
    <w:rsid w:val="00C67A5C"/>
    <w:rsid w:val="00C728F9"/>
    <w:rsid w:val="00C74C32"/>
    <w:rsid w:val="00C7656D"/>
    <w:rsid w:val="00C82DE4"/>
    <w:rsid w:val="00C85276"/>
    <w:rsid w:val="00C87105"/>
    <w:rsid w:val="00C9684D"/>
    <w:rsid w:val="00CA252F"/>
    <w:rsid w:val="00CA32DC"/>
    <w:rsid w:val="00CA6CCB"/>
    <w:rsid w:val="00CB0846"/>
    <w:rsid w:val="00CB2013"/>
    <w:rsid w:val="00CC06C5"/>
    <w:rsid w:val="00CC194F"/>
    <w:rsid w:val="00CE5A4A"/>
    <w:rsid w:val="00CF0252"/>
    <w:rsid w:val="00CF627C"/>
    <w:rsid w:val="00CF7692"/>
    <w:rsid w:val="00D0193F"/>
    <w:rsid w:val="00D14429"/>
    <w:rsid w:val="00D174BE"/>
    <w:rsid w:val="00D35D14"/>
    <w:rsid w:val="00D35E41"/>
    <w:rsid w:val="00D35FF1"/>
    <w:rsid w:val="00D40CF5"/>
    <w:rsid w:val="00D51570"/>
    <w:rsid w:val="00D51B1F"/>
    <w:rsid w:val="00D523B4"/>
    <w:rsid w:val="00D53001"/>
    <w:rsid w:val="00D61F0C"/>
    <w:rsid w:val="00D661C6"/>
    <w:rsid w:val="00D75A81"/>
    <w:rsid w:val="00D77B5B"/>
    <w:rsid w:val="00D81EAE"/>
    <w:rsid w:val="00D85971"/>
    <w:rsid w:val="00DA35E8"/>
    <w:rsid w:val="00DA6329"/>
    <w:rsid w:val="00DB26DF"/>
    <w:rsid w:val="00DE1D16"/>
    <w:rsid w:val="00DE56DF"/>
    <w:rsid w:val="00DF40FC"/>
    <w:rsid w:val="00DF6E6D"/>
    <w:rsid w:val="00DF7B05"/>
    <w:rsid w:val="00E0532B"/>
    <w:rsid w:val="00E15B0E"/>
    <w:rsid w:val="00E20D40"/>
    <w:rsid w:val="00E31149"/>
    <w:rsid w:val="00E33E33"/>
    <w:rsid w:val="00E361BC"/>
    <w:rsid w:val="00E400A2"/>
    <w:rsid w:val="00E47A7E"/>
    <w:rsid w:val="00E5202B"/>
    <w:rsid w:val="00E53719"/>
    <w:rsid w:val="00E54442"/>
    <w:rsid w:val="00E63E3E"/>
    <w:rsid w:val="00E924BF"/>
    <w:rsid w:val="00E94D6E"/>
    <w:rsid w:val="00EA2A78"/>
    <w:rsid w:val="00EC4808"/>
    <w:rsid w:val="00ED5110"/>
    <w:rsid w:val="00ED57B7"/>
    <w:rsid w:val="00ED7F6C"/>
    <w:rsid w:val="00EE53D1"/>
    <w:rsid w:val="00EF5439"/>
    <w:rsid w:val="00EF5B5F"/>
    <w:rsid w:val="00F04D56"/>
    <w:rsid w:val="00F05201"/>
    <w:rsid w:val="00F0591E"/>
    <w:rsid w:val="00F1347F"/>
    <w:rsid w:val="00F21165"/>
    <w:rsid w:val="00F22D9F"/>
    <w:rsid w:val="00F267C0"/>
    <w:rsid w:val="00F2701E"/>
    <w:rsid w:val="00F320C0"/>
    <w:rsid w:val="00F3603E"/>
    <w:rsid w:val="00F403FD"/>
    <w:rsid w:val="00F45299"/>
    <w:rsid w:val="00F616F1"/>
    <w:rsid w:val="00F654A5"/>
    <w:rsid w:val="00F661CD"/>
    <w:rsid w:val="00F70D85"/>
    <w:rsid w:val="00F806A3"/>
    <w:rsid w:val="00F814E9"/>
    <w:rsid w:val="00F8476F"/>
    <w:rsid w:val="00F85BC3"/>
    <w:rsid w:val="00F875B4"/>
    <w:rsid w:val="00FA1CAC"/>
    <w:rsid w:val="00FA7B41"/>
    <w:rsid w:val="00FB2D5F"/>
    <w:rsid w:val="00FB405F"/>
    <w:rsid w:val="00FD7953"/>
    <w:rsid w:val="00FE1DE1"/>
    <w:rsid w:val="00FE5F46"/>
    <w:rsid w:val="00FF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1304"/>
  <w15:docId w15:val="{26F42E53-4154-4054-A0F3-C2C9302F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Peppe"/>
    <w:qFormat/>
    <w:rsid w:val="00FE5F46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1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0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E5F46"/>
    <w:pPr>
      <w:keepNext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3E3E"/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3E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3E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3E3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E3E"/>
  </w:style>
  <w:style w:type="paragraph" w:styleId="Pidipagina">
    <w:name w:val="footer"/>
    <w:basedOn w:val="Normale"/>
    <w:link w:val="PidipaginaCarattere"/>
    <w:uiPriority w:val="99"/>
    <w:unhideWhenUsed/>
    <w:rsid w:val="00E63E3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E3E"/>
  </w:style>
  <w:style w:type="character" w:styleId="Collegamentoipertestuale">
    <w:name w:val="Hyperlink"/>
    <w:basedOn w:val="Carpredefinitoparagrafo"/>
    <w:uiPriority w:val="99"/>
    <w:unhideWhenUsed/>
    <w:rsid w:val="00E63E3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63E3E"/>
    <w:pPr>
      <w:spacing w:before="100" w:beforeAutospacing="1" w:after="119"/>
    </w:pPr>
    <w:rPr>
      <w:rFonts w:ascii="Times New Roman" w:eastAsia="Times New Roman" w:hAnsi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E3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E3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semiHidden/>
    <w:rsid w:val="00FE5F4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33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D3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23C6A"/>
    <w:pPr>
      <w:ind w:left="720"/>
      <w:contextualSpacing/>
    </w:pPr>
    <w:rPr>
      <w:rFonts w:ascii="Times New Roman" w:eastAsia="Times New Roman" w:hAnsi="Times New Roman"/>
      <w:szCs w:val="24"/>
      <w:lang w:eastAsia="it-IT"/>
    </w:rPr>
  </w:style>
  <w:style w:type="paragraph" w:customStyle="1" w:styleId="Textbody">
    <w:name w:val="Text body"/>
    <w:basedOn w:val="Normale"/>
    <w:rsid w:val="00323C6A"/>
    <w:pPr>
      <w:suppressAutoHyphens/>
      <w:autoSpaceDN w:val="0"/>
    </w:pPr>
    <w:rPr>
      <w:rFonts w:ascii="Times New Roman" w:eastAsia="Times New Roman" w:hAnsi="Times New Roman"/>
      <w:i/>
      <w:kern w:val="3"/>
      <w:sz w:val="28"/>
      <w:szCs w:val="24"/>
      <w:lang w:eastAsia="zh-CN"/>
    </w:rPr>
  </w:style>
  <w:style w:type="character" w:styleId="Enfasicorsivo">
    <w:name w:val="Emphasis"/>
    <w:basedOn w:val="Carpredefinitoparagrafo"/>
    <w:uiPriority w:val="20"/>
    <w:qFormat/>
    <w:rsid w:val="00BC2F28"/>
    <w:rPr>
      <w:i/>
      <w:iCs/>
    </w:rPr>
  </w:style>
  <w:style w:type="character" w:styleId="Enfasigrassetto">
    <w:name w:val="Strong"/>
    <w:basedOn w:val="Carpredefinitoparagrafo"/>
    <w:uiPriority w:val="22"/>
    <w:qFormat/>
    <w:rsid w:val="00C36ABC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0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11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301117"/>
    <w:pPr>
      <w:widowControl w:val="0"/>
      <w:autoSpaceDE w:val="0"/>
      <w:autoSpaceDN w:val="0"/>
    </w:pPr>
    <w:rPr>
      <w:rFonts w:cs="Calibri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1117"/>
    <w:rPr>
      <w:rFonts w:ascii="Calibri" w:eastAsia="Calibri" w:hAnsi="Calibri" w:cs="Calibri"/>
      <w:sz w:val="24"/>
      <w:szCs w:val="24"/>
    </w:rPr>
  </w:style>
  <w:style w:type="character" w:customStyle="1" w:styleId="markedcontent">
    <w:name w:val="markedcontent"/>
    <w:basedOn w:val="Carpredefinitoparagrafo"/>
    <w:rsid w:val="00301117"/>
  </w:style>
  <w:style w:type="paragraph" w:customStyle="1" w:styleId="a">
    <w:name w:val="_"/>
    <w:basedOn w:val="Normale"/>
    <w:rsid w:val="003B408D"/>
    <w:pPr>
      <w:widowControl w:val="0"/>
      <w:suppressAutoHyphens/>
      <w:spacing w:after="200" w:line="276" w:lineRule="auto"/>
      <w:ind w:left="564" w:hanging="564"/>
    </w:pPr>
    <w:rPr>
      <w:rFonts w:ascii="Liberation Serif" w:eastAsia="NSimSun" w:hAnsi="Liberation Serif" w:cs="Arial"/>
      <w:kern w:val="2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nfpmiitalia.it" TargetMode="External"/><Relationship Id="rId2" Type="http://schemas.openxmlformats.org/officeDocument/2006/relationships/hyperlink" Target="http://www.confpmiitalia.it/" TargetMode="External"/><Relationship Id="rId1" Type="http://schemas.openxmlformats.org/officeDocument/2006/relationships/hyperlink" Target="mailto:conf.pmiitali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D6DD-541A-4B24-BECD-CED839BB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VB-ITC_SEC</dc:creator>
  <cp:lastModifiedBy>formazione Sicurezza</cp:lastModifiedBy>
  <cp:revision>4</cp:revision>
  <cp:lastPrinted>2024-01-29T11:44:00Z</cp:lastPrinted>
  <dcterms:created xsi:type="dcterms:W3CDTF">2026-05-18T11:40:00Z</dcterms:created>
  <dcterms:modified xsi:type="dcterms:W3CDTF">2026-05-18T13:53:00Z</dcterms:modified>
</cp:coreProperties>
</file>